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t>2015年以前批准资助的在研项目经费执行说明</w:t>
      </w:r>
    </w:p>
    <w:p w:rsidR="00880827" w:rsidRDefault="00880827" w:rsidP="00880827">
      <w:pPr>
        <w:pStyle w:val="Default"/>
        <w:ind w:left="707" w:right="116"/>
        <w:rPr>
          <w:rFonts w:asciiTheme="minorEastAsia" w:hAnsiTheme="minorEastAsia" w:cs="黑体g猀蠉..."/>
          <w:color w:val="070707"/>
          <w:sz w:val="28"/>
          <w:szCs w:val="28"/>
        </w:rPr>
      </w:pP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116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研究经费、国际合作与交流经费、劳务费的管理和使用，原则上按照《资金管理办法》直接费用的有关规定执行。</w:t>
      </w: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-7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sz w:val="28"/>
          <w:szCs w:val="28"/>
        </w:rPr>
        <w:t>在项目（课题）预算总额不变的情况下，</w:t>
      </w: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根据项目研究工作实际确需调整预算的，由项目负责人提出申请，报依托单位审批。</w:t>
      </w:r>
    </w:p>
    <w:p w:rsid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①材料费、测试化验加工费等</w:t>
      </w:r>
      <w:r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、出版/文献/信息传播/知识产权事务费、其他支出等</w:t>
      </w: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科研活动中重要的支出预算调整；</w:t>
      </w:r>
    </w:p>
    <w:p w:rsid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②会议费、差旅费、国际合作与交流费在不突破三项</w:t>
      </w:r>
      <w:bookmarkStart w:id="0" w:name="_GoBack"/>
      <w:bookmarkEnd w:id="0"/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支出预算总额前提下的调整；</w:t>
      </w:r>
    </w:p>
    <w:p w:rsidR="00880827" w:rsidRP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③设备费、专家咨询费、劳务费的调减。</w:t>
      </w: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-7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管理费预算仍按原规定执行，不得调整。</w:t>
      </w:r>
    </w:p>
    <w:p w:rsidR="00880827" w:rsidRPr="00880827" w:rsidRDefault="00880827" w:rsidP="00880827">
      <w:pPr>
        <w:pStyle w:val="Default"/>
        <w:rPr>
          <w:rFonts w:asciiTheme="minorEastAsia" w:hAnsiTheme="minorEastAsia" w:cs="黑体g猀蠉..."/>
          <w:color w:val="070707"/>
          <w:sz w:val="28"/>
          <w:szCs w:val="28"/>
        </w:rPr>
      </w:pPr>
    </w:p>
    <w:p w:rsidR="00880827" w:rsidRDefault="0088082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根据以上原则：</w:t>
      </w:r>
    </w:p>
    <w:p w:rsidR="00880827" w:rsidRDefault="00880827" w:rsidP="0088082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“批准预算”与“实际支出”</w:t>
      </w:r>
      <w:r>
        <w:rPr>
          <w:rFonts w:asciiTheme="minorEastAsia" w:hAnsiTheme="minorEastAsia" w:hint="eastAsia"/>
          <w:sz w:val="28"/>
          <w:szCs w:val="28"/>
        </w:rPr>
        <w:t>&lt;10%时，请直接在《结题报告》决算表和说明书中详细说明；</w:t>
      </w:r>
    </w:p>
    <w:p w:rsidR="00880827" w:rsidRDefault="00880827" w:rsidP="0088082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“批准预算”与“实际支出”</w:t>
      </w:r>
      <w:r w:rsidR="00661681"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 w:hint="eastAsia"/>
          <w:sz w:val="28"/>
          <w:szCs w:val="28"/>
        </w:rPr>
        <w:t>10%时，请先提交预算调整申请，通过科规处和财务审批后，在《结题报告》决算表和说明书中详细说明；</w:t>
      </w:r>
    </w:p>
    <w:p w:rsidR="00880827" w:rsidRDefault="00880827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lastRenderedPageBreak/>
        <w:t>国家自然科学基金经费预算调整申请</w:t>
      </w:r>
    </w:p>
    <w:p w:rsid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</w:p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</w:rPr>
      </w:pPr>
      <w:r w:rsidRPr="00880827">
        <w:rPr>
          <w:rFonts w:asciiTheme="minorEastAsia" w:hAnsiTheme="minorEastAsia" w:cs="黑体g猀蠉..." w:hint="eastAsia"/>
          <w:b/>
          <w:color w:val="070707"/>
        </w:rPr>
        <w:t>项目编号：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；项目类型：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；项目名称：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             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                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</w:t>
      </w:r>
    </w:p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5"/>
        <w:gridCol w:w="1130"/>
        <w:gridCol w:w="1130"/>
        <w:gridCol w:w="1130"/>
        <w:gridCol w:w="7475"/>
      </w:tblGrid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科目</w:t>
            </w:r>
          </w:p>
        </w:tc>
        <w:tc>
          <w:tcPr>
            <w:tcW w:w="1134" w:type="dxa"/>
            <w:vAlign w:val="center"/>
          </w:tcPr>
          <w:p w:rsid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批准</w:t>
            </w: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预算</w:t>
            </w:r>
          </w:p>
        </w:tc>
        <w:tc>
          <w:tcPr>
            <w:tcW w:w="1134" w:type="dxa"/>
            <w:vAlign w:val="center"/>
          </w:tcPr>
          <w:p w:rsid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预算</w:t>
            </w: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调整额</w:t>
            </w: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调整后预算</w:t>
            </w: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调整原因说明</w:t>
            </w: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0827" w:rsidRPr="00880827" w:rsidRDefault="00880827" w:rsidP="0088082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/>
          <w:sz w:val="24"/>
          <w:szCs w:val="24"/>
        </w:rPr>
        <w:t>备注：（不够可加行）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/>
          <w:sz w:val="24"/>
          <w:szCs w:val="24"/>
        </w:rPr>
        <w:t>单位“万元”；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调增“+金额”，调减“-金额”；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有调增或调减科目，应对应有调减或调增科目，故“预算调整额”合计应为0；</w:t>
      </w: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项目负责人：                 财务处负责人：              科规处负责人：</w:t>
      </w:r>
    </w:p>
    <w:sectPr w:rsidR="00880827" w:rsidRPr="00880827" w:rsidSect="00880827">
      <w:pgSz w:w="15840" w:h="12240" w:orient="landscape"/>
      <w:pgMar w:top="1800" w:right="1440" w:bottom="1800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E7" w:rsidRDefault="006940E7" w:rsidP="00661681">
      <w:r>
        <w:separator/>
      </w:r>
    </w:p>
  </w:endnote>
  <w:endnote w:type="continuationSeparator" w:id="0">
    <w:p w:rsidR="006940E7" w:rsidRDefault="006940E7" w:rsidP="0066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g猀蠉.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E7" w:rsidRDefault="006940E7" w:rsidP="00661681">
      <w:r>
        <w:separator/>
      </w:r>
    </w:p>
  </w:footnote>
  <w:footnote w:type="continuationSeparator" w:id="0">
    <w:p w:rsidR="006940E7" w:rsidRDefault="006940E7" w:rsidP="0066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B487F"/>
    <w:multiLevelType w:val="hybridMultilevel"/>
    <w:tmpl w:val="D71836BE"/>
    <w:lvl w:ilvl="0" w:tplc="F48649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5016A"/>
    <w:multiLevelType w:val="hybridMultilevel"/>
    <w:tmpl w:val="D38086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2176D5"/>
    <w:multiLevelType w:val="hybridMultilevel"/>
    <w:tmpl w:val="4D8C89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8A5DF0"/>
    <w:multiLevelType w:val="hybridMultilevel"/>
    <w:tmpl w:val="CDA60ECE"/>
    <w:lvl w:ilvl="0" w:tplc="65BEA4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27"/>
    <w:rsid w:val="00196A07"/>
    <w:rsid w:val="00661681"/>
    <w:rsid w:val="0067555F"/>
    <w:rsid w:val="006940E7"/>
    <w:rsid w:val="007E674E"/>
    <w:rsid w:val="00880827"/>
    <w:rsid w:val="009374BB"/>
    <w:rsid w:val="00B063E0"/>
    <w:rsid w:val="00B734B6"/>
    <w:rsid w:val="00BA6FA6"/>
    <w:rsid w:val="00D439F1"/>
    <w:rsid w:val="00E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4C2DC-A25A-48C7-9640-082953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827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80827"/>
    <w:pPr>
      <w:ind w:firstLineChars="200" w:firstLine="420"/>
    </w:pPr>
  </w:style>
  <w:style w:type="table" w:styleId="a4">
    <w:name w:val="Table Grid"/>
    <w:basedOn w:val="a1"/>
    <w:uiPriority w:val="59"/>
    <w:rsid w:val="0088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66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6168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61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61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李丽璇</dc:creator>
  <cp:lastModifiedBy>llx</cp:lastModifiedBy>
  <cp:revision>2</cp:revision>
  <cp:lastPrinted>2015-12-18T09:00:00Z</cp:lastPrinted>
  <dcterms:created xsi:type="dcterms:W3CDTF">2017-12-07T06:59:00Z</dcterms:created>
  <dcterms:modified xsi:type="dcterms:W3CDTF">2017-12-07T06:59:00Z</dcterms:modified>
</cp:coreProperties>
</file>