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30" w:rsidRPr="00DE5238" w:rsidRDefault="00140C30" w:rsidP="00140C30">
      <w:pPr>
        <w:spacing w:line="240" w:lineRule="atLeas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DE5238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140C30" w:rsidRPr="00DE5238" w:rsidRDefault="00140C30" w:rsidP="00140C30">
      <w:pPr>
        <w:tabs>
          <w:tab w:val="left" w:pos="315"/>
          <w:tab w:val="center" w:pos="4156"/>
        </w:tabs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DE5238">
        <w:rPr>
          <w:rFonts w:ascii="方正小标宋简体" w:eastAsia="方正小标宋简体" w:hint="eastAsia"/>
          <w:color w:val="000000"/>
          <w:sz w:val="32"/>
          <w:szCs w:val="32"/>
        </w:rPr>
        <w:t>科技成果信息表（有转化需求）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09"/>
      </w:tblGrid>
      <w:tr w:rsidR="00140C30" w:rsidRPr="00030A7A" w:rsidTr="00E21E4A">
        <w:trPr>
          <w:cantSplit/>
          <w:trHeight w:val="1002"/>
        </w:trPr>
        <w:tc>
          <w:tcPr>
            <w:tcW w:w="1980" w:type="dxa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成果名称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</w:tr>
      <w:tr w:rsidR="00140C30" w:rsidRPr="00030A7A" w:rsidTr="00E21E4A">
        <w:trPr>
          <w:cantSplit/>
          <w:trHeight w:val="1966"/>
        </w:trPr>
        <w:tc>
          <w:tcPr>
            <w:tcW w:w="1980" w:type="dxa"/>
            <w:vMerge w:val="restart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所属领域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所属战略性新兴产业领域</w:t>
            </w:r>
          </w:p>
          <w:p w:rsidR="00140C30" w:rsidRPr="00030A7A" w:rsidRDefault="00140C30" w:rsidP="00E21E4A">
            <w:pPr>
              <w:spacing w:line="276" w:lineRule="auto"/>
              <w:rPr>
                <w:rFonts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□节能环保   □新一代信息技术   □生物   □高端装备制造   □新能源     □新材料     □新能源汽车</w:t>
            </w:r>
          </w:p>
        </w:tc>
      </w:tr>
      <w:tr w:rsidR="00140C30" w:rsidRPr="00030A7A" w:rsidTr="00E21E4A">
        <w:trPr>
          <w:cantSplit/>
          <w:trHeight w:val="1691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所属高新技术领域</w:t>
            </w:r>
          </w:p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□电子信息   □先进制造   □航空航天   □现代交通   □生物医药与医疗器械　□新材料   □新能源与节能   □环境保护   □地球、空间与海洋  □核应用技术　□现代农业</w:t>
            </w:r>
          </w:p>
        </w:tc>
      </w:tr>
      <w:tr w:rsidR="00140C30" w:rsidRPr="00030A7A" w:rsidTr="00E21E4A">
        <w:trPr>
          <w:cantSplit/>
          <w:trHeight w:val="861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属其他学科、专业领域：</w:t>
            </w:r>
          </w:p>
        </w:tc>
      </w:tr>
      <w:tr w:rsidR="00140C30" w:rsidRPr="00030A7A" w:rsidTr="00E21E4A">
        <w:trPr>
          <w:cantSplit/>
          <w:trHeight w:val="784"/>
        </w:trPr>
        <w:tc>
          <w:tcPr>
            <w:tcW w:w="1980" w:type="dxa"/>
            <w:vMerge w:val="restart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第一完成单位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单位名称：</w:t>
            </w:r>
          </w:p>
        </w:tc>
      </w:tr>
      <w:tr w:rsidR="00140C30" w:rsidRPr="00030A7A" w:rsidTr="00E21E4A">
        <w:trPr>
          <w:cantSplit/>
          <w:trHeight w:val="1054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单位性质</w:t>
            </w:r>
          </w:p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□企业    □高等院校   □科研院所　□其他</w:t>
            </w:r>
            <w:r w:rsidRPr="00030A7A">
              <w:rPr>
                <w:rFonts w:hint="eastAsia"/>
                <w:color w:val="000000"/>
                <w:szCs w:val="21"/>
                <w:u w:val="single"/>
              </w:rPr>
              <w:t xml:space="preserve">：　　</w:t>
            </w:r>
          </w:p>
        </w:tc>
      </w:tr>
      <w:tr w:rsidR="00140C30" w:rsidRPr="00030A7A" w:rsidTr="00E21E4A">
        <w:trPr>
          <w:cantSplit/>
          <w:trHeight w:val="1395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360" w:lineRule="auto"/>
              <w:rPr>
                <w:color w:val="000000"/>
                <w:szCs w:val="21"/>
                <w:u w:val="single"/>
              </w:rPr>
            </w:pPr>
            <w:r w:rsidRPr="00030A7A">
              <w:rPr>
                <w:rFonts w:hint="eastAsia"/>
                <w:color w:val="000000"/>
                <w:szCs w:val="21"/>
              </w:rPr>
              <w:t>联系人：　　　　　　联系电话：</w:t>
            </w:r>
          </w:p>
          <w:p w:rsidR="00140C30" w:rsidRPr="00030A7A" w:rsidRDefault="00140C30" w:rsidP="00E21E4A">
            <w:pPr>
              <w:pStyle w:val="a4"/>
              <w:spacing w:line="360" w:lineRule="auto"/>
              <w:rPr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电子邮件：　　　　　单位网址：</w:t>
            </w:r>
          </w:p>
        </w:tc>
      </w:tr>
      <w:tr w:rsidR="00140C30" w:rsidRPr="00030A7A" w:rsidTr="00E21E4A">
        <w:trPr>
          <w:cantSplit/>
          <w:trHeight w:val="1134"/>
        </w:trPr>
        <w:tc>
          <w:tcPr>
            <w:tcW w:w="1980" w:type="dxa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推荐单位</w:t>
            </w:r>
          </w:p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（加盖</w:t>
            </w:r>
            <w:r w:rsidRPr="00030A7A">
              <w:rPr>
                <w:rFonts w:hint="eastAsia"/>
                <w:color w:val="000000"/>
                <w:szCs w:val="21"/>
              </w:rPr>
              <w:t>公章</w:t>
            </w:r>
            <w:r w:rsidRPr="00030A7A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color w:val="000000"/>
                <w:szCs w:val="21"/>
              </w:rPr>
            </w:pPr>
          </w:p>
        </w:tc>
      </w:tr>
    </w:tbl>
    <w:p w:rsidR="00140C30" w:rsidRPr="00030A7A" w:rsidRDefault="00140C30" w:rsidP="00140C30">
      <w:pPr>
        <w:pStyle w:val="a3"/>
        <w:tabs>
          <w:tab w:val="clear" w:pos="4153"/>
          <w:tab w:val="clear" w:pos="8306"/>
        </w:tabs>
        <w:rPr>
          <w:color w:val="000000"/>
          <w:lang w:eastAsia="zh-CN"/>
        </w:rPr>
      </w:pPr>
    </w:p>
    <w:p w:rsidR="00140C30" w:rsidRPr="00030A7A" w:rsidRDefault="00140C30" w:rsidP="00140C30">
      <w:pPr>
        <w:jc w:val="center"/>
        <w:rPr>
          <w:rFonts w:ascii="宋体" w:hAnsi="宋体"/>
          <w:color w:val="000000"/>
          <w:sz w:val="32"/>
        </w:rPr>
      </w:pPr>
      <w:r w:rsidRPr="00030A7A">
        <w:rPr>
          <w:rFonts w:ascii="宋体" w:hAnsi="宋体" w:hint="eastAsia"/>
          <w:color w:val="000000"/>
          <w:sz w:val="32"/>
        </w:rPr>
        <w:t>国家科学技术奖励工作办公室制</w:t>
      </w:r>
    </w:p>
    <w:p w:rsidR="00140C30" w:rsidRPr="00030A7A" w:rsidRDefault="00140C30" w:rsidP="00140C30">
      <w:pPr>
        <w:jc w:val="center"/>
        <w:rPr>
          <w:rFonts w:ascii="宋体"/>
          <w:b/>
          <w:color w:val="000000"/>
          <w:sz w:val="30"/>
          <w:szCs w:val="30"/>
        </w:rPr>
      </w:pPr>
      <w:r w:rsidRPr="00030A7A">
        <w:rPr>
          <w:rFonts w:ascii="宋体" w:hAnsi="宋体" w:hint="eastAsia"/>
          <w:color w:val="000000"/>
          <w:sz w:val="32"/>
        </w:rPr>
        <w:t>二○一</w:t>
      </w:r>
      <w:r>
        <w:rPr>
          <w:rFonts w:ascii="宋体" w:hAnsi="宋体" w:hint="eastAsia"/>
          <w:color w:val="000000"/>
          <w:sz w:val="32"/>
        </w:rPr>
        <w:t>七</w:t>
      </w:r>
      <w:r w:rsidRPr="00030A7A">
        <w:rPr>
          <w:rFonts w:ascii="宋体" w:hAnsi="宋体" w:hint="eastAsia"/>
          <w:color w:val="000000"/>
          <w:sz w:val="32"/>
        </w:rPr>
        <w:t>年十</w:t>
      </w:r>
      <w:r>
        <w:rPr>
          <w:rFonts w:ascii="宋体" w:hAnsi="宋体" w:hint="eastAsia"/>
          <w:color w:val="000000"/>
          <w:sz w:val="32"/>
        </w:rPr>
        <w:t>二</w:t>
      </w:r>
      <w:r w:rsidRPr="00030A7A">
        <w:rPr>
          <w:rFonts w:ascii="宋体" w:hAnsi="宋体" w:hint="eastAsia"/>
          <w:color w:val="000000"/>
          <w:sz w:val="32"/>
        </w:rPr>
        <w:t>月</w:t>
      </w: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>填表说明</w:t>
      </w:r>
    </w:p>
    <w:p w:rsidR="00140C30" w:rsidRPr="00030A7A" w:rsidRDefault="00140C30" w:rsidP="00140C30">
      <w:pPr>
        <w:spacing w:line="276" w:lineRule="auto"/>
        <w:rPr>
          <w:rFonts w:ascii="宋体"/>
          <w:color w:val="000000"/>
          <w:szCs w:val="21"/>
        </w:rPr>
      </w:pP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1.此表主要用于科技成果转化推介、竞价（拍卖）、挂牌交易、科技与金融结合、科技成果产业化等方面，其信息内容应全部为可公开。采取自愿填报的原则。应重点征求完成单位为中小企业、且有转化和产业化需求的科技成果信息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3.详细信息表中，第1、2、3项为所有类型的完成单位必填项，第4、5、6项仅供完成单位为企业的填写，第6、7、8项为可选项、仅供参考。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4.请客观、准确、详实填写表格各项内容。</w:t>
      </w:r>
    </w:p>
    <w:p w:rsidR="00140C30" w:rsidRPr="00030A7A" w:rsidRDefault="00140C30" w:rsidP="00140C30">
      <w:pPr>
        <w:rPr>
          <w:rFonts w:ascii="宋体" w:hAnsi="宋体"/>
          <w:color w:val="000000"/>
          <w:szCs w:val="21"/>
        </w:rPr>
      </w:pPr>
    </w:p>
    <w:p w:rsidR="00140C30" w:rsidRPr="00030A7A" w:rsidRDefault="00140C30" w:rsidP="00140C30">
      <w:pPr>
        <w:spacing w:line="276" w:lineRule="auto"/>
        <w:jc w:val="center"/>
        <w:rPr>
          <w:rFonts w:ascii="宋体"/>
          <w:b/>
          <w:color w:val="000000"/>
          <w:sz w:val="30"/>
          <w:szCs w:val="30"/>
        </w:rPr>
      </w:pP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 xml:space="preserve"> 详细信息表</w:t>
      </w: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701"/>
        <w:gridCol w:w="1559"/>
        <w:gridCol w:w="1701"/>
        <w:gridCol w:w="1569"/>
      </w:tblGrid>
      <w:tr w:rsidR="00140C30" w:rsidRPr="00030A7A" w:rsidTr="00E21E4A">
        <w:trPr>
          <w:trHeight w:val="71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spacing w:line="180" w:lineRule="atLeas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1.技术状况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3379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1.1科技成果简介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140C30" w:rsidRPr="00030A7A" w:rsidRDefault="00140C30" w:rsidP="00E21E4A">
            <w:pPr>
              <w:rPr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5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1.2创新性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（重点阐明如何区别于传统技术，专利等知识产权状况）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68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1.3独占性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（重点阐明技术上是否难以获取或复制）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08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1.4盈利性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（重点阐明是否带来成本下降或性能提高）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1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1.5持续性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（重点阐明技术储备和持续创新能力）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39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1.6先进性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（重点阐明技术水平，主要性能指标国内外比较，替代技术发展趋势和现状等）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54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1.7 成熟度－标准化评价（自我评价，仅供参考）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  <w:u w:val="single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□13、回报级：收回全部投入后开始赚钱再投入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□12、利润级：开始盈利且利润超过总投入的10%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□11、盈亏级：销售量达到盈亏平衡点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lastRenderedPageBreak/>
              <w:t>□10、销售级：第一笔销售收入到账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□09、系统级：产品实际通过任务运行的成功考验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□08、产品级：批产合格、图纸完备、工艺成熟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□07、环境级：例行试验抽样、整架连通、试验结束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□06、正样级：测试合格、工艺固化、图纸修改完成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□05、初样级：完成图纸设计、工艺编制、调试完备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□04、仿真级：在实验室关键功能仿真验证结论成立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□03、功能级：关键功能分析目前能够做到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□02、方案级：提出的技术概念原理方法论证可行</w:t>
            </w:r>
          </w:p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□01、报告级：知识积累后有了新想法且表述出来</w:t>
            </w:r>
          </w:p>
        </w:tc>
      </w:tr>
      <w:tr w:rsidR="00140C30" w:rsidRPr="00030A7A" w:rsidTr="00E21E4A">
        <w:trPr>
          <w:trHeight w:val="76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2.市场状况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1773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2.1市场分析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（重点阐明是否拥有核心资源应对竞争，市场占有率、利润率等。阐明特定产品和技术所面向的细分市场规模，如果是中间产品，请明确此特定中间产品的市场规模）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0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2.2商业模式分析（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重点阐明价值链情况，包括供应商、客户、其他合作实体及其之间的交互关系，产品、信息和资金的流动情况等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49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2.3营销状况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（重点阐明产品或技术是否需要培育新的市场，产品定价情况、销售渠道、产品推广模式，是否有典型的试用客户等）</w:t>
            </w:r>
          </w:p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48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3.转化、产业化及融资需求状况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3.1拟采取的转化（产业化）方式</w:t>
            </w:r>
          </w:p>
          <w:p w:rsidR="00140C30" w:rsidRPr="00030A7A" w:rsidRDefault="00140C30" w:rsidP="00E21E4A">
            <w:pPr>
              <w:rPr>
                <w:rFonts w:asci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pStyle w:val="a4"/>
              <w:spacing w:line="276" w:lineRule="auto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hAnsi="宋体" w:hint="eastAsia"/>
                <w:color w:val="000000"/>
                <w:szCs w:val="21"/>
              </w:rPr>
              <w:t>□合作研发　□技术转让　□技术许可　□技术入股　□创业融资　□股权融资  □其他：</w:t>
            </w:r>
            <w:r w:rsidRPr="00030A7A">
              <w:rPr>
                <w:rFonts w:hAnsi="宋体" w:hint="eastAsia"/>
                <w:color w:val="000000"/>
                <w:szCs w:val="21"/>
                <w:u w:val="single"/>
              </w:rPr>
              <w:t xml:space="preserve">　　　　　　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3.2应用推广的已投入情况：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3.3资金需求额：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万元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3.4融资用途</w:t>
            </w:r>
          </w:p>
          <w:p w:rsidR="00140C30" w:rsidRPr="00030A7A" w:rsidRDefault="00140C30" w:rsidP="00E21E4A">
            <w:pPr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□产品研发   □市场开拓   □资金周转     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</w:t>
            </w:r>
          </w:p>
        </w:tc>
      </w:tr>
      <w:tr w:rsidR="00140C30" w:rsidRPr="00030A7A" w:rsidTr="00E21E4A">
        <w:trPr>
          <w:trHeight w:val="82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4.管理团队状况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140C30" w:rsidRPr="00030A7A" w:rsidTr="00E21E4A">
        <w:trPr>
          <w:trHeight w:val="211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核心管理团队人员情况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（包括个人教育背景和工作经历，是否曾带过团队，是否有市场导向的思维，是否愿意跟人分享；现有团队是否有共同的理念、相互信任与合作等）</w:t>
            </w:r>
          </w:p>
          <w:p w:rsidR="00140C30" w:rsidRPr="00030A7A" w:rsidRDefault="00140C30" w:rsidP="00E21E4A">
            <w:pPr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4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5.公司治理结构、管理结构状况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140C30" w:rsidRPr="00030A7A" w:rsidTr="00E21E4A">
        <w:trPr>
          <w:trHeight w:val="2128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5.1治理结构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（重点阐明股权结构、股东之间的信任合作状况、股东资源互补性、股东对公司的有效控制状况、关联交易状况等）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40C30" w:rsidRPr="00030A7A" w:rsidTr="00E21E4A">
        <w:trPr>
          <w:trHeight w:val="225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5.2管理结构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（重点阐明领导体制、团队协作、管理制度、内部控制机制状况等）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3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6.财务状况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（完成单位为企业的填写,可选项、仅供参考）</w:t>
            </w:r>
          </w:p>
        </w:tc>
      </w:tr>
      <w:tr w:rsidR="00140C30" w:rsidRPr="00030A7A" w:rsidTr="00E21E4A">
        <w:trPr>
          <w:trHeight w:val="100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6.1主营业务名称：</w:t>
            </w:r>
          </w:p>
        </w:tc>
      </w:tr>
      <w:tr w:rsidR="00140C30" w:rsidRPr="00030A7A" w:rsidTr="00E21E4A">
        <w:trPr>
          <w:trHeight w:val="97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6.2近三年主营收入：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140C30" w:rsidRPr="00030A7A" w:rsidTr="00E21E4A">
        <w:trPr>
          <w:trHeight w:val="989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6.3净利润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（利润总额－所得税费用）：　　　万元</w:t>
            </w:r>
          </w:p>
        </w:tc>
      </w:tr>
      <w:tr w:rsidR="00140C30" w:rsidRPr="00030A7A" w:rsidTr="00E21E4A">
        <w:trPr>
          <w:trHeight w:val="154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6.4毛利率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（（主营业务收入－主营业务成本）/主营业务收入×100%）：</w:t>
            </w:r>
          </w:p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79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Arial" w:eastAsia="新宋体" w:hAnsi="Arial" w:cs="Arial"/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7.评价机构意见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140C30" w:rsidRPr="00030A7A" w:rsidTr="00E21E4A">
        <w:trPr>
          <w:trHeight w:val="912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7.1评价机构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（名称及联系方式）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26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7.2评价方式及评价日期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□机构评价　　□鉴定     □验收     □行业准入    □评估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ind w:firstLineChars="1700" w:firstLine="3570"/>
              <w:jc w:val="left"/>
              <w:rPr>
                <w:rFonts w:ascii="宋体" w:hAnsi="宋体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（日期：　　年　　月　　日）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7.3评价意见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8.科技成果获奖情况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140C30" w:rsidRPr="00030A7A" w:rsidTr="00E21E4A">
        <w:trPr>
          <w:trHeight w:val="262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奖励等级</w:t>
            </w:r>
          </w:p>
        </w:tc>
      </w:tr>
      <w:tr w:rsidR="00140C30" w:rsidRPr="00030A7A" w:rsidTr="00E21E4A">
        <w:trPr>
          <w:trHeight w:val="1465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57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693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color w:val="000000"/>
                <w:szCs w:val="21"/>
              </w:rPr>
            </w:pPr>
          </w:p>
        </w:tc>
      </w:tr>
    </w:tbl>
    <w:p w:rsidR="00140C30" w:rsidRPr="00030A7A" w:rsidRDefault="00140C30" w:rsidP="00140C30">
      <w:pPr>
        <w:spacing w:line="240" w:lineRule="atLeast"/>
        <w:rPr>
          <w:color w:val="000000"/>
        </w:rPr>
      </w:pPr>
    </w:p>
    <w:p w:rsidR="00A4325A" w:rsidRDefault="00A4325A" w:rsidP="00140C30"/>
    <w:sectPr w:rsidR="00A4325A" w:rsidSect="00A4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0"/>
    <w:rsid w:val="00004466"/>
    <w:rsid w:val="00004C02"/>
    <w:rsid w:val="00005300"/>
    <w:rsid w:val="0002664A"/>
    <w:rsid w:val="000269AB"/>
    <w:rsid w:val="000417DE"/>
    <w:rsid w:val="0005017B"/>
    <w:rsid w:val="00053386"/>
    <w:rsid w:val="00061035"/>
    <w:rsid w:val="0006622C"/>
    <w:rsid w:val="00066F12"/>
    <w:rsid w:val="000676A1"/>
    <w:rsid w:val="00070B13"/>
    <w:rsid w:val="00072BE2"/>
    <w:rsid w:val="00083BFE"/>
    <w:rsid w:val="00086F19"/>
    <w:rsid w:val="00086FCD"/>
    <w:rsid w:val="00087282"/>
    <w:rsid w:val="00090D58"/>
    <w:rsid w:val="000912ED"/>
    <w:rsid w:val="000A6AEF"/>
    <w:rsid w:val="000B607A"/>
    <w:rsid w:val="000B6A98"/>
    <w:rsid w:val="000C0A2F"/>
    <w:rsid w:val="000D1C0A"/>
    <w:rsid w:val="000D1F5B"/>
    <w:rsid w:val="000D25FB"/>
    <w:rsid w:val="000D360F"/>
    <w:rsid w:val="000D57C4"/>
    <w:rsid w:val="000E1F70"/>
    <w:rsid w:val="001040BA"/>
    <w:rsid w:val="00121453"/>
    <w:rsid w:val="0013560F"/>
    <w:rsid w:val="00140C30"/>
    <w:rsid w:val="0015260D"/>
    <w:rsid w:val="00156EC3"/>
    <w:rsid w:val="001730FA"/>
    <w:rsid w:val="00176EB1"/>
    <w:rsid w:val="001822DD"/>
    <w:rsid w:val="00182499"/>
    <w:rsid w:val="00184B14"/>
    <w:rsid w:val="00186CF5"/>
    <w:rsid w:val="00190A94"/>
    <w:rsid w:val="00191185"/>
    <w:rsid w:val="00194A5C"/>
    <w:rsid w:val="001B1804"/>
    <w:rsid w:val="001B1A9E"/>
    <w:rsid w:val="001B64CD"/>
    <w:rsid w:val="001B6E53"/>
    <w:rsid w:val="001C3A52"/>
    <w:rsid w:val="001D42CC"/>
    <w:rsid w:val="001D4D6F"/>
    <w:rsid w:val="001F1155"/>
    <w:rsid w:val="001F4087"/>
    <w:rsid w:val="00200791"/>
    <w:rsid w:val="0022053D"/>
    <w:rsid w:val="002224EF"/>
    <w:rsid w:val="002225D4"/>
    <w:rsid w:val="0022508E"/>
    <w:rsid w:val="002607AD"/>
    <w:rsid w:val="00260B28"/>
    <w:rsid w:val="002743F0"/>
    <w:rsid w:val="002752E1"/>
    <w:rsid w:val="002904F7"/>
    <w:rsid w:val="00295778"/>
    <w:rsid w:val="002A57D3"/>
    <w:rsid w:val="002B14D3"/>
    <w:rsid w:val="002B34F3"/>
    <w:rsid w:val="002B42E3"/>
    <w:rsid w:val="002C3014"/>
    <w:rsid w:val="002C5942"/>
    <w:rsid w:val="002D0E42"/>
    <w:rsid w:val="002D6F07"/>
    <w:rsid w:val="002E7585"/>
    <w:rsid w:val="002F2B2E"/>
    <w:rsid w:val="002F4E84"/>
    <w:rsid w:val="003032FC"/>
    <w:rsid w:val="003035E8"/>
    <w:rsid w:val="00306616"/>
    <w:rsid w:val="00312F39"/>
    <w:rsid w:val="003244E3"/>
    <w:rsid w:val="00335C10"/>
    <w:rsid w:val="00345FF6"/>
    <w:rsid w:val="00347A49"/>
    <w:rsid w:val="0035422A"/>
    <w:rsid w:val="00374F59"/>
    <w:rsid w:val="003A75FE"/>
    <w:rsid w:val="003B2CB6"/>
    <w:rsid w:val="003B70EA"/>
    <w:rsid w:val="003B7237"/>
    <w:rsid w:val="003C57FD"/>
    <w:rsid w:val="003C6655"/>
    <w:rsid w:val="003F15AE"/>
    <w:rsid w:val="00406C8F"/>
    <w:rsid w:val="00407BC3"/>
    <w:rsid w:val="0041673E"/>
    <w:rsid w:val="00426E82"/>
    <w:rsid w:val="004313F8"/>
    <w:rsid w:val="004365C4"/>
    <w:rsid w:val="00441A21"/>
    <w:rsid w:val="0044295A"/>
    <w:rsid w:val="004463B2"/>
    <w:rsid w:val="0044746E"/>
    <w:rsid w:val="00453EE0"/>
    <w:rsid w:val="004670E4"/>
    <w:rsid w:val="00471678"/>
    <w:rsid w:val="00473022"/>
    <w:rsid w:val="0048185C"/>
    <w:rsid w:val="0049459C"/>
    <w:rsid w:val="004A27D6"/>
    <w:rsid w:val="004A49F3"/>
    <w:rsid w:val="004A6EBB"/>
    <w:rsid w:val="004A7CE2"/>
    <w:rsid w:val="004B428A"/>
    <w:rsid w:val="004B5BC8"/>
    <w:rsid w:val="004C57AA"/>
    <w:rsid w:val="004D0C5A"/>
    <w:rsid w:val="004D5336"/>
    <w:rsid w:val="004D6151"/>
    <w:rsid w:val="004D7EF7"/>
    <w:rsid w:val="004E7448"/>
    <w:rsid w:val="004F1755"/>
    <w:rsid w:val="004F70AC"/>
    <w:rsid w:val="00502B91"/>
    <w:rsid w:val="00507902"/>
    <w:rsid w:val="00511D77"/>
    <w:rsid w:val="0051616B"/>
    <w:rsid w:val="005237DA"/>
    <w:rsid w:val="00527750"/>
    <w:rsid w:val="00530EE5"/>
    <w:rsid w:val="005311AD"/>
    <w:rsid w:val="0055760E"/>
    <w:rsid w:val="00561A84"/>
    <w:rsid w:val="00571493"/>
    <w:rsid w:val="0059277F"/>
    <w:rsid w:val="005A0F04"/>
    <w:rsid w:val="005A5FCE"/>
    <w:rsid w:val="005B6D2B"/>
    <w:rsid w:val="005C2D34"/>
    <w:rsid w:val="005E6498"/>
    <w:rsid w:val="005F6CF1"/>
    <w:rsid w:val="00602A29"/>
    <w:rsid w:val="0061471A"/>
    <w:rsid w:val="006172FB"/>
    <w:rsid w:val="006179C8"/>
    <w:rsid w:val="00654967"/>
    <w:rsid w:val="00654F00"/>
    <w:rsid w:val="00662B84"/>
    <w:rsid w:val="0067360E"/>
    <w:rsid w:val="00674D5D"/>
    <w:rsid w:val="00676E4F"/>
    <w:rsid w:val="00684C36"/>
    <w:rsid w:val="00692620"/>
    <w:rsid w:val="006A286B"/>
    <w:rsid w:val="006A6655"/>
    <w:rsid w:val="006B1F3A"/>
    <w:rsid w:val="006B2B86"/>
    <w:rsid w:val="006D1B78"/>
    <w:rsid w:val="006D3581"/>
    <w:rsid w:val="006D6C0B"/>
    <w:rsid w:val="006D71AA"/>
    <w:rsid w:val="006E7A86"/>
    <w:rsid w:val="006F0844"/>
    <w:rsid w:val="006F3D60"/>
    <w:rsid w:val="006F6F45"/>
    <w:rsid w:val="00704461"/>
    <w:rsid w:val="007073D0"/>
    <w:rsid w:val="007136A3"/>
    <w:rsid w:val="00724300"/>
    <w:rsid w:val="00727280"/>
    <w:rsid w:val="00732E00"/>
    <w:rsid w:val="007366F4"/>
    <w:rsid w:val="007570E1"/>
    <w:rsid w:val="00763ED2"/>
    <w:rsid w:val="007728BF"/>
    <w:rsid w:val="00782907"/>
    <w:rsid w:val="00786AE1"/>
    <w:rsid w:val="00796019"/>
    <w:rsid w:val="007A6A20"/>
    <w:rsid w:val="007B0DB5"/>
    <w:rsid w:val="007B1488"/>
    <w:rsid w:val="007B320A"/>
    <w:rsid w:val="007C0363"/>
    <w:rsid w:val="007C4019"/>
    <w:rsid w:val="007E135B"/>
    <w:rsid w:val="007E7095"/>
    <w:rsid w:val="007F1F7B"/>
    <w:rsid w:val="007F689A"/>
    <w:rsid w:val="007F7240"/>
    <w:rsid w:val="00801B73"/>
    <w:rsid w:val="00807620"/>
    <w:rsid w:val="008123B4"/>
    <w:rsid w:val="00820EBE"/>
    <w:rsid w:val="00830479"/>
    <w:rsid w:val="0083082A"/>
    <w:rsid w:val="00835AF0"/>
    <w:rsid w:val="00843837"/>
    <w:rsid w:val="0085696D"/>
    <w:rsid w:val="00860EDB"/>
    <w:rsid w:val="008644D8"/>
    <w:rsid w:val="008656AD"/>
    <w:rsid w:val="00880922"/>
    <w:rsid w:val="0088454F"/>
    <w:rsid w:val="00892DD1"/>
    <w:rsid w:val="00896F45"/>
    <w:rsid w:val="008B1F7F"/>
    <w:rsid w:val="008C65D4"/>
    <w:rsid w:val="008E4E34"/>
    <w:rsid w:val="008F3417"/>
    <w:rsid w:val="008F40E6"/>
    <w:rsid w:val="008F6F95"/>
    <w:rsid w:val="00905A30"/>
    <w:rsid w:val="0091677A"/>
    <w:rsid w:val="0093039E"/>
    <w:rsid w:val="00930E78"/>
    <w:rsid w:val="00931646"/>
    <w:rsid w:val="0095171F"/>
    <w:rsid w:val="00953BC7"/>
    <w:rsid w:val="009547B0"/>
    <w:rsid w:val="009600F8"/>
    <w:rsid w:val="00966C41"/>
    <w:rsid w:val="0096744A"/>
    <w:rsid w:val="00980EEC"/>
    <w:rsid w:val="009821E9"/>
    <w:rsid w:val="0099250D"/>
    <w:rsid w:val="009D076C"/>
    <w:rsid w:val="009D1AD1"/>
    <w:rsid w:val="009D3610"/>
    <w:rsid w:val="009D43B8"/>
    <w:rsid w:val="009D6049"/>
    <w:rsid w:val="009E644A"/>
    <w:rsid w:val="009F5E90"/>
    <w:rsid w:val="00A0139D"/>
    <w:rsid w:val="00A0260E"/>
    <w:rsid w:val="00A0372E"/>
    <w:rsid w:val="00A21C0F"/>
    <w:rsid w:val="00A23F5B"/>
    <w:rsid w:val="00A3093A"/>
    <w:rsid w:val="00A32427"/>
    <w:rsid w:val="00A32831"/>
    <w:rsid w:val="00A3506E"/>
    <w:rsid w:val="00A35D40"/>
    <w:rsid w:val="00A4325A"/>
    <w:rsid w:val="00A43835"/>
    <w:rsid w:val="00A44DEA"/>
    <w:rsid w:val="00A51938"/>
    <w:rsid w:val="00A63670"/>
    <w:rsid w:val="00A64109"/>
    <w:rsid w:val="00A655D5"/>
    <w:rsid w:val="00A70BD1"/>
    <w:rsid w:val="00A75D55"/>
    <w:rsid w:val="00A76C0D"/>
    <w:rsid w:val="00A91C5F"/>
    <w:rsid w:val="00A95CF9"/>
    <w:rsid w:val="00A95FCD"/>
    <w:rsid w:val="00A96DA9"/>
    <w:rsid w:val="00AB008A"/>
    <w:rsid w:val="00AB4BD8"/>
    <w:rsid w:val="00AC18A3"/>
    <w:rsid w:val="00AD44D1"/>
    <w:rsid w:val="00AD7252"/>
    <w:rsid w:val="00AF1C2D"/>
    <w:rsid w:val="00B0171F"/>
    <w:rsid w:val="00B01B82"/>
    <w:rsid w:val="00B02256"/>
    <w:rsid w:val="00B433F4"/>
    <w:rsid w:val="00B4795B"/>
    <w:rsid w:val="00B618AE"/>
    <w:rsid w:val="00B66CCD"/>
    <w:rsid w:val="00B768A4"/>
    <w:rsid w:val="00B82EDE"/>
    <w:rsid w:val="00B91912"/>
    <w:rsid w:val="00BB0933"/>
    <w:rsid w:val="00BB11EF"/>
    <w:rsid w:val="00BB4117"/>
    <w:rsid w:val="00BC4898"/>
    <w:rsid w:val="00BD5B46"/>
    <w:rsid w:val="00BE1644"/>
    <w:rsid w:val="00BE3477"/>
    <w:rsid w:val="00BE36E1"/>
    <w:rsid w:val="00BE58F1"/>
    <w:rsid w:val="00BE6A33"/>
    <w:rsid w:val="00BF47BD"/>
    <w:rsid w:val="00BF5BB8"/>
    <w:rsid w:val="00C0673E"/>
    <w:rsid w:val="00C142BF"/>
    <w:rsid w:val="00C24A00"/>
    <w:rsid w:val="00C25611"/>
    <w:rsid w:val="00C334FA"/>
    <w:rsid w:val="00C529CD"/>
    <w:rsid w:val="00C57513"/>
    <w:rsid w:val="00C70496"/>
    <w:rsid w:val="00C95979"/>
    <w:rsid w:val="00CA13CE"/>
    <w:rsid w:val="00CA706E"/>
    <w:rsid w:val="00CB56C7"/>
    <w:rsid w:val="00CC178A"/>
    <w:rsid w:val="00CC1DAE"/>
    <w:rsid w:val="00CC321C"/>
    <w:rsid w:val="00CC5598"/>
    <w:rsid w:val="00CD7CB0"/>
    <w:rsid w:val="00CD7CEE"/>
    <w:rsid w:val="00D015FA"/>
    <w:rsid w:val="00D06CF4"/>
    <w:rsid w:val="00D06E6A"/>
    <w:rsid w:val="00D07A8B"/>
    <w:rsid w:val="00D12F22"/>
    <w:rsid w:val="00D21FE4"/>
    <w:rsid w:val="00D226E9"/>
    <w:rsid w:val="00D23E24"/>
    <w:rsid w:val="00D3277C"/>
    <w:rsid w:val="00D4077F"/>
    <w:rsid w:val="00D4310E"/>
    <w:rsid w:val="00D46089"/>
    <w:rsid w:val="00D60669"/>
    <w:rsid w:val="00D61647"/>
    <w:rsid w:val="00D84CFD"/>
    <w:rsid w:val="00DA0935"/>
    <w:rsid w:val="00DA36D2"/>
    <w:rsid w:val="00DB1236"/>
    <w:rsid w:val="00DB585D"/>
    <w:rsid w:val="00DB693E"/>
    <w:rsid w:val="00DC30A7"/>
    <w:rsid w:val="00DD2101"/>
    <w:rsid w:val="00DD3E07"/>
    <w:rsid w:val="00DD6F64"/>
    <w:rsid w:val="00DE1EED"/>
    <w:rsid w:val="00DE724B"/>
    <w:rsid w:val="00E06EE1"/>
    <w:rsid w:val="00E07B69"/>
    <w:rsid w:val="00E1059C"/>
    <w:rsid w:val="00E246BD"/>
    <w:rsid w:val="00E3186A"/>
    <w:rsid w:val="00E33C0C"/>
    <w:rsid w:val="00E348BC"/>
    <w:rsid w:val="00E50429"/>
    <w:rsid w:val="00E5186C"/>
    <w:rsid w:val="00E533AA"/>
    <w:rsid w:val="00E60E7B"/>
    <w:rsid w:val="00E64E38"/>
    <w:rsid w:val="00E97FBB"/>
    <w:rsid w:val="00EA2005"/>
    <w:rsid w:val="00EA5F83"/>
    <w:rsid w:val="00EB65C7"/>
    <w:rsid w:val="00EC16EF"/>
    <w:rsid w:val="00EC2016"/>
    <w:rsid w:val="00EC62B9"/>
    <w:rsid w:val="00ED2714"/>
    <w:rsid w:val="00EE0891"/>
    <w:rsid w:val="00EE2DED"/>
    <w:rsid w:val="00EF19B1"/>
    <w:rsid w:val="00F01FFD"/>
    <w:rsid w:val="00F06432"/>
    <w:rsid w:val="00F1392D"/>
    <w:rsid w:val="00F150F9"/>
    <w:rsid w:val="00F3554D"/>
    <w:rsid w:val="00F36870"/>
    <w:rsid w:val="00F439E8"/>
    <w:rsid w:val="00F52855"/>
    <w:rsid w:val="00F539DD"/>
    <w:rsid w:val="00F7190B"/>
    <w:rsid w:val="00F86330"/>
    <w:rsid w:val="00F91879"/>
    <w:rsid w:val="00F93931"/>
    <w:rsid w:val="00F944E9"/>
    <w:rsid w:val="00F97C8D"/>
    <w:rsid w:val="00FB3BAF"/>
    <w:rsid w:val="00FB618A"/>
    <w:rsid w:val="00FD3E18"/>
    <w:rsid w:val="00FD669D"/>
    <w:rsid w:val="00FE0EDC"/>
    <w:rsid w:val="00FE4510"/>
    <w:rsid w:val="00FE4CD1"/>
    <w:rsid w:val="00FE6EE7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07CFD-4307-4A45-A9C6-AD02A225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0C30"/>
    <w:pPr>
      <w:widowControl/>
      <w:tabs>
        <w:tab w:val="center" w:pos="4153"/>
        <w:tab w:val="right" w:pos="8306"/>
      </w:tabs>
      <w:jc w:val="left"/>
    </w:pPr>
    <w:rPr>
      <w:kern w:val="0"/>
      <w:sz w:val="20"/>
      <w:szCs w:val="20"/>
      <w:lang w:eastAsia="en-US"/>
    </w:rPr>
  </w:style>
  <w:style w:type="character" w:customStyle="1" w:styleId="Char">
    <w:name w:val="页眉 Char"/>
    <w:basedOn w:val="a0"/>
    <w:link w:val="a3"/>
    <w:rsid w:val="00140C30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4">
    <w:name w:val="Plain Text"/>
    <w:basedOn w:val="a"/>
    <w:link w:val="Char0"/>
    <w:rsid w:val="00140C30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140C30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wucuicui</dc:creator>
  <cp:lastModifiedBy>[李丽璇]</cp:lastModifiedBy>
  <cp:revision>2</cp:revision>
  <dcterms:created xsi:type="dcterms:W3CDTF">2017-12-19T08:21:00Z</dcterms:created>
  <dcterms:modified xsi:type="dcterms:W3CDTF">2017-12-19T08:21:00Z</dcterms:modified>
</cp:coreProperties>
</file>